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F4D" w:rsidRPr="00163F4D" w:rsidRDefault="00163F4D" w:rsidP="00163F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63F4D" w:rsidRDefault="00163F4D" w:rsidP="006E29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63F4D">
        <w:rPr>
          <w:rFonts w:ascii="Times New Roman" w:hAnsi="Times New Roman" w:cs="Times New Roman"/>
          <w:color w:val="000000"/>
          <w:sz w:val="28"/>
          <w:szCs w:val="28"/>
        </w:rPr>
        <w:t xml:space="preserve">SCHEDA </w:t>
      </w:r>
      <w:proofErr w:type="spellStart"/>
      <w:r w:rsidRPr="00163F4D">
        <w:rPr>
          <w:rFonts w:ascii="Times New Roman" w:hAnsi="Times New Roman" w:cs="Times New Roman"/>
          <w:color w:val="000000"/>
          <w:sz w:val="28"/>
          <w:szCs w:val="28"/>
        </w:rPr>
        <w:t>DI</w:t>
      </w:r>
      <w:proofErr w:type="spellEnd"/>
      <w:r w:rsidRPr="00163F4D">
        <w:rPr>
          <w:rFonts w:ascii="Times New Roman" w:hAnsi="Times New Roman" w:cs="Times New Roman"/>
          <w:color w:val="000000"/>
          <w:sz w:val="28"/>
          <w:szCs w:val="28"/>
        </w:rPr>
        <w:t xml:space="preserve"> PROGRAMMAZIONE PER COMPETENZE DISCIPLINARI</w:t>
      </w:r>
    </w:p>
    <w:p w:rsidR="00163F4D" w:rsidRPr="00163F4D" w:rsidRDefault="00163F4D" w:rsidP="006E29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63F4D" w:rsidRDefault="00163F4D" w:rsidP="006E29AF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3F4D">
        <w:rPr>
          <w:rFonts w:ascii="Times New Roman" w:hAnsi="Times New Roman" w:cs="Times New Roman"/>
          <w:b/>
          <w:bCs/>
          <w:sz w:val="28"/>
          <w:szCs w:val="28"/>
        </w:rPr>
        <w:t>MOTORIA CLASSE IV SCUOLA PR</w:t>
      </w:r>
      <w:r w:rsidR="006F28C5">
        <w:rPr>
          <w:rFonts w:ascii="Times New Roman" w:hAnsi="Times New Roman" w:cs="Times New Roman"/>
          <w:b/>
          <w:bCs/>
          <w:sz w:val="28"/>
          <w:szCs w:val="28"/>
        </w:rPr>
        <w:t>IMARIA</w:t>
      </w:r>
    </w:p>
    <w:p w:rsidR="00163F4D" w:rsidRDefault="00163F4D" w:rsidP="00163F4D">
      <w:pPr>
        <w:pStyle w:val="Default"/>
      </w:pPr>
    </w:p>
    <w:p w:rsidR="006E29AF" w:rsidRDefault="006E29AF" w:rsidP="00163F4D">
      <w:pPr>
        <w:pStyle w:val="Default"/>
      </w:pPr>
    </w:p>
    <w:tbl>
      <w:tblPr>
        <w:tblStyle w:val="Grigliatabella"/>
        <w:tblW w:w="0" w:type="auto"/>
        <w:tblLayout w:type="fixed"/>
        <w:tblLook w:val="0000"/>
      </w:tblPr>
      <w:tblGrid>
        <w:gridCol w:w="4929"/>
        <w:gridCol w:w="4929"/>
        <w:gridCol w:w="4930"/>
      </w:tblGrid>
      <w:tr w:rsidR="00163F4D" w:rsidTr="00163F4D">
        <w:trPr>
          <w:trHeight w:val="112"/>
        </w:trPr>
        <w:tc>
          <w:tcPr>
            <w:tcW w:w="14788" w:type="dxa"/>
            <w:gridSpan w:val="3"/>
          </w:tcPr>
          <w:p w:rsidR="00163F4D" w:rsidRDefault="00163F4D">
            <w:pPr>
              <w:pStyle w:val="Default"/>
              <w:rPr>
                <w:sz w:val="23"/>
                <w:szCs w:val="23"/>
              </w:rPr>
            </w:pPr>
            <w:r>
              <w:t xml:space="preserve">                                                                             </w:t>
            </w:r>
            <w:r>
              <w:rPr>
                <w:sz w:val="23"/>
                <w:szCs w:val="23"/>
              </w:rPr>
              <w:t xml:space="preserve">AREA LINGUISTICO-ESPRESSIVA </w:t>
            </w:r>
          </w:p>
        </w:tc>
      </w:tr>
      <w:tr w:rsidR="00163F4D" w:rsidTr="00163F4D">
        <w:trPr>
          <w:trHeight w:val="250"/>
        </w:trPr>
        <w:tc>
          <w:tcPr>
            <w:tcW w:w="4929" w:type="dxa"/>
          </w:tcPr>
          <w:p w:rsidR="00163F4D" w:rsidRDefault="00163F4D" w:rsidP="00163F4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Competenze</w:t>
            </w:r>
          </w:p>
        </w:tc>
        <w:tc>
          <w:tcPr>
            <w:tcW w:w="4929" w:type="dxa"/>
          </w:tcPr>
          <w:p w:rsidR="00163F4D" w:rsidRDefault="00163F4D" w:rsidP="00163F4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Abilità specifiche</w:t>
            </w:r>
          </w:p>
        </w:tc>
        <w:tc>
          <w:tcPr>
            <w:tcW w:w="4929" w:type="dxa"/>
          </w:tcPr>
          <w:p w:rsidR="00163F4D" w:rsidRDefault="00163F4D" w:rsidP="00163F4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Nuclei tematici</w:t>
            </w:r>
          </w:p>
          <w:p w:rsidR="00163F4D" w:rsidRDefault="00163F4D" w:rsidP="00163F4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(conoscenze)</w:t>
            </w:r>
          </w:p>
        </w:tc>
      </w:tr>
      <w:tr w:rsidR="00163F4D" w:rsidTr="00163F4D">
        <w:trPr>
          <w:trHeight w:val="1358"/>
        </w:trPr>
        <w:tc>
          <w:tcPr>
            <w:tcW w:w="4929" w:type="dxa"/>
          </w:tcPr>
          <w:p w:rsidR="00163F4D" w:rsidRDefault="00163F4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163F4D" w:rsidRDefault="00163F4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Acquisire gli schemi motori di base e utilizzarli correttamente in relazione allo spazio, al tempo, nel rispetto di sé e degli altri. </w:t>
            </w:r>
          </w:p>
        </w:tc>
        <w:tc>
          <w:tcPr>
            <w:tcW w:w="4929" w:type="dxa"/>
          </w:tcPr>
          <w:p w:rsidR="00163F4D" w:rsidRDefault="00163F4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Padroneggiare schemi motori di base in situazioni diverse. </w:t>
            </w:r>
          </w:p>
          <w:p w:rsidR="00163F4D" w:rsidRDefault="00163F4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Esprimersi attraverso modalità proprie del linguaggio corporeo. </w:t>
            </w:r>
          </w:p>
          <w:p w:rsidR="00163F4D" w:rsidRDefault="00163F4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Conoscere il proprio corpo e le sensazioni di benessere legate all’attività ludico-motoria. </w:t>
            </w:r>
          </w:p>
        </w:tc>
        <w:tc>
          <w:tcPr>
            <w:tcW w:w="4929" w:type="dxa"/>
          </w:tcPr>
          <w:p w:rsidR="00163F4D" w:rsidRDefault="00163F4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1: Il corpo e la sua relazione con lo spazio e il tempo. </w:t>
            </w:r>
          </w:p>
          <w:p w:rsidR="00163F4D" w:rsidRDefault="00163F4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Il linguaggio del corpo come modalità </w:t>
            </w:r>
            <w:proofErr w:type="spellStart"/>
            <w:r>
              <w:rPr>
                <w:b/>
                <w:bCs/>
                <w:sz w:val="20"/>
                <w:szCs w:val="20"/>
              </w:rPr>
              <w:t>comunicativo-espressiva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. </w:t>
            </w:r>
          </w:p>
          <w:p w:rsidR="00163F4D" w:rsidRDefault="00163F4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Giochi di orientamento, di equilibrio, di organizzazione spazio-temporale. </w:t>
            </w:r>
          </w:p>
          <w:p w:rsidR="00163F4D" w:rsidRDefault="00163F4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Giochi ed esercizi per lo sviluppo di capacità coordinative. </w:t>
            </w:r>
          </w:p>
          <w:p w:rsidR="00163F4D" w:rsidRDefault="00163F4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Giochi di animazione e di espressione corporea. </w:t>
            </w:r>
          </w:p>
          <w:p w:rsidR="00163F4D" w:rsidRDefault="00163F4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Percorsi, staffette, circuiti. </w:t>
            </w:r>
          </w:p>
          <w:p w:rsidR="00163F4D" w:rsidRDefault="00163F4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Giochi con piccoli attrezzi o altri materiali. </w:t>
            </w:r>
          </w:p>
          <w:p w:rsidR="00163F4D" w:rsidRDefault="00163F4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Giochi tradizionali. </w:t>
            </w:r>
          </w:p>
          <w:p w:rsidR="00163F4D" w:rsidRDefault="00163F4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Giochi fantastici. </w:t>
            </w:r>
          </w:p>
          <w:p w:rsidR="00163F4D" w:rsidRDefault="00163F4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Giochi di movimento </w:t>
            </w:r>
            <w:proofErr w:type="spellStart"/>
            <w:r>
              <w:rPr>
                <w:b/>
                <w:bCs/>
                <w:sz w:val="20"/>
                <w:szCs w:val="20"/>
              </w:rPr>
              <w:t>presportivi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individuali e collettivi. </w:t>
            </w:r>
          </w:p>
        </w:tc>
      </w:tr>
      <w:tr w:rsidR="00163F4D" w:rsidTr="00163F4D">
        <w:trPr>
          <w:trHeight w:val="553"/>
        </w:trPr>
        <w:tc>
          <w:tcPr>
            <w:tcW w:w="4929" w:type="dxa"/>
          </w:tcPr>
          <w:p w:rsidR="00163F4D" w:rsidRDefault="00163F4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163F4D" w:rsidRDefault="00163F4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Comprendere all’interno delle varie occasioni di gioco e di sport il valore delle regole e l’importanza di rispettarle. </w:t>
            </w:r>
          </w:p>
        </w:tc>
        <w:tc>
          <w:tcPr>
            <w:tcW w:w="4929" w:type="dxa"/>
          </w:tcPr>
          <w:p w:rsidR="00163F4D" w:rsidRDefault="00163F4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Saper rispettare le regole degli sport praticati. </w:t>
            </w:r>
          </w:p>
        </w:tc>
        <w:tc>
          <w:tcPr>
            <w:tcW w:w="4929" w:type="dxa"/>
          </w:tcPr>
          <w:p w:rsidR="00163F4D" w:rsidRDefault="00163F4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2: Il gioco, lo sport il fair play. </w:t>
            </w:r>
          </w:p>
          <w:p w:rsidR="00163F4D" w:rsidRDefault="00163F4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Conoscenza e rispetto di semplici regole nei giochi proposti. </w:t>
            </w:r>
          </w:p>
          <w:p w:rsidR="00163F4D" w:rsidRDefault="00163F4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Giocare in modo corretto per prevenire gli infortuni. </w:t>
            </w:r>
          </w:p>
        </w:tc>
      </w:tr>
    </w:tbl>
    <w:p w:rsidR="00FF28BE" w:rsidRDefault="00FF28BE"/>
    <w:sectPr w:rsidR="00FF28BE" w:rsidSect="00163F4D">
      <w:pgSz w:w="16838" w:h="11906" w:orient="landscape"/>
      <w:pgMar w:top="426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163F4D"/>
    <w:rsid w:val="00163F4D"/>
    <w:rsid w:val="006E29AF"/>
    <w:rsid w:val="006F28C5"/>
    <w:rsid w:val="007009D8"/>
    <w:rsid w:val="008F0522"/>
    <w:rsid w:val="00B03F5B"/>
    <w:rsid w:val="00B94BB0"/>
    <w:rsid w:val="00FF2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F28B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163F4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163F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219</Words>
  <Characters>1250</Characters>
  <Application>Microsoft Office Word</Application>
  <DocSecurity>0</DocSecurity>
  <Lines>10</Lines>
  <Paragraphs>2</Paragraphs>
  <ScaleCrop>false</ScaleCrop>
  <Company>Hewlett-Packard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Pina</dc:creator>
  <cp:lastModifiedBy>pina</cp:lastModifiedBy>
  <cp:revision>2</cp:revision>
  <dcterms:created xsi:type="dcterms:W3CDTF">2019-11-09T18:26:00Z</dcterms:created>
  <dcterms:modified xsi:type="dcterms:W3CDTF">2019-11-09T18:26:00Z</dcterms:modified>
</cp:coreProperties>
</file>